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lang w:val="it-IT"/>
        </w:rPr>
      </w:pPr>
      <w:r>
        <w:rPr>
          <w:lang w:val="it-IT"/>
        </w:rPr>
        <w:br w:type="textWrapping"/>
      </w:r>
      <w:r>
        <w:rPr>
          <w:rtl w:val="0"/>
          <w:lang w:val="it-IT"/>
        </w:rPr>
        <w:t>Master II livello</w:t>
      </w:r>
      <w:r>
        <w:rPr>
          <w:lang w:val="it-IT"/>
        </w:rPr>
        <w:br w:type="textWrapping"/>
      </w:r>
      <w:bookmarkStart w:name="OLE_LINK1" w:id="0"/>
      <w:r>
        <w:rPr>
          <w:rtl w:val="0"/>
          <w:lang w:val="it-IT"/>
        </w:rPr>
        <w:t>"Management dei beni culturali e valorizzazione borghi aree interne"</w:t>
      </w:r>
      <w:bookmarkEnd w:id="0"/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  <w:r>
        <w:rPr>
          <w:rtl w:val="0"/>
          <w:lang w:val="it-IT"/>
        </w:rPr>
        <w:t>Comune Capofila progetto Santa Severina  ( kr)</w:t>
      </w:r>
    </w:p>
    <w:p>
      <w:pPr>
        <w:pStyle w:val="Normal.0"/>
        <w:rPr>
          <w:lang w:val="it-IT"/>
        </w:rPr>
      </w:pPr>
      <w:r>
        <w:rPr>
          <w:rtl w:val="0"/>
          <w:lang w:val="it-IT"/>
        </w:rPr>
        <w:t>Comune presso cui si terr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il master (Comune Caccuri)</w:t>
      </w:r>
      <w:r>
        <w:rPr>
          <w:lang w:val="it-IT"/>
        </w:rPr>
        <w:br w:type="textWrapping"/>
        <w:br w:type="textWrapping"/>
      </w:r>
      <w:r>
        <w:rPr>
          <w:rtl w:val="0"/>
          <w:lang w:val="it-IT"/>
        </w:rPr>
        <w:t>Investimento 2.1 "Attrattivit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dei borghi"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PNRR M1C3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  <w:lang w:val="it-IT"/>
        </w:rPr>
        <w:t xml:space="preserve">CUP: </w:t>
      </w:r>
      <w:r>
        <w:rPr>
          <w:rFonts w:ascii="Times New Roman" w:hAnsi="Times New Roman"/>
          <w:b w:val="1"/>
          <w:bCs w:val="1"/>
          <w:rtl w:val="0"/>
          <w:lang w:val="en-US"/>
        </w:rPr>
        <w:t>H42F22000050006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page"/>
      </w:r>
    </w:p>
    <w:p>
      <w:pPr>
        <w:pStyle w:val="heading 1"/>
        <w:rPr>
          <w:lang w:val="it-IT"/>
        </w:rPr>
      </w:pPr>
      <w:r>
        <w:rPr>
          <w:rtl w:val="0"/>
          <w:lang w:val="it-IT"/>
        </w:rPr>
        <w:t>1. REGOLAMENTO GENERALE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ISCRIZIONE AL MASTER</w:t>
      </w:r>
    </w:p>
    <w:p>
      <w:pPr>
        <w:pStyle w:val="Normal.0"/>
        <w:rPr>
          <w:lang w:val="it-IT"/>
        </w:rPr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>”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1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Attivazione del Master e obiettivi formativi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Presso il comune di Caccuri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istituito e attivato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a.a. 2025/2026 (periodo dicembre 2025-giugno 2026) il Master di II livello in " Management dei beni culturali e valorizzazione borghi aree interne". Il Master in " Management dei beni culturali e valorizzazione borghi aree interne "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dedicato all'acquisizione di competenze scientifiche e tecniche per intervenire nei rapporti tra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locale e sviluppo socio-economico territoriale, con particolare attenzione allo sviluppo del capitale culturale, alla crescita delle capacit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relazionali e al funzionamento dei sistemi socio-economici e culturali delle aree interne. I contenuti avranno l'obiettivo di formare persone che, tramite l'acquisizione delle pratiche di sviluppo organizzativo, saranno in grado di coniugare e implementare politiche innovative sia per la Pubblica Amministrazione sia per stakeholder pubblici e privati che vogliano investire in progetti di sviluppo delle aree interne. Il focus del Master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orientato all'approfondimento di tematiche quali: marketing territoriale; economia delle reti globali e locali; turismo culturale; beni culturali e sviluppo territoriale; economia e gestione delle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culturali e turistiche; agricoltura e biodiversit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nei territori montani; social innovation e sviluppo sostenibile; comunicazione turistica.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  <w:lang w:val="it-IT"/>
        </w:rPr>
        <w:t>Il presente Master, costituisce uno degli interventi  che rientrano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ambito del programma finanziato dal ministero della cultura  ai comuni di Santa Severina ( comune capofila) , Castelsilano e Caccuri denominato: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“</w:t>
      </w:r>
      <w:r>
        <w:rPr>
          <w:rFonts w:ascii="Times New Roman" w:hAnsi="Times New Roman"/>
          <w:b w:val="1"/>
          <w:bCs w:val="1"/>
          <w:rtl w:val="0"/>
          <w:lang w:val="en-US"/>
        </w:rPr>
        <w:t>PROMOZIONE DEI LUOGHI, DELLE CULTURE E DELLE ESPERIENZE NEI BORGHI DELL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rtl w:val="0"/>
          <w:lang w:val="en-US"/>
        </w:rPr>
        <w:t>ALTO MARCHESATO CROTONESE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en-US"/>
        </w:rPr>
        <w:t>a valere sulla linea di finanziamento INVESTIMENTO 2.1 ATTRATTIVIT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en-US"/>
        </w:rPr>
        <w:t>DEI BORGHI (M1C3) FINANZIATO DALL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UNIONE EUROPEA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en-US"/>
        </w:rPr>
        <w:t>NEXTGENERATIONEU - LINEA DI D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INTERVENTO B RIGENERAZIONE CULTURALE E SOCIALE DEI BORGHI STORICI </w:t>
      </w:r>
    </w:p>
    <w:p>
      <w:pPr>
        <w:pStyle w:val="Normal.0"/>
        <w:jc w:val="both"/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Il master per i partecipanti selezionati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è </w:t>
      </w:r>
      <w:r>
        <w:rPr>
          <w:rFonts w:ascii="Times New Roman" w:hAnsi="Times New Roman"/>
          <w:b w:val="1"/>
          <w:bCs w:val="1"/>
          <w:rtl w:val="0"/>
          <w:lang w:val="en-US"/>
        </w:rPr>
        <w:t>gratuito.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2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Programma didattico</w:t>
      </w:r>
    </w:p>
    <w:p>
      <w:pPr>
        <w:pStyle w:val="Normal.0"/>
        <w:rPr>
          <w:lang w:val="it-IT"/>
        </w:rPr>
      </w:pPr>
      <w:r>
        <w:rPr>
          <w:rtl w:val="0"/>
          <w:lang w:val="it-IT"/>
        </w:rPr>
        <w:t xml:space="preserve">Il programma didattico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descritto secondo le seguenti modalit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:</w:t>
      </w:r>
    </w:p>
    <w:tbl>
      <w:tblPr>
        <w:tblW w:w="9972" w:type="dxa"/>
        <w:jc w:val="left"/>
        <w:tblInd w:w="1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66"/>
        <w:gridCol w:w="1441"/>
        <w:gridCol w:w="2066"/>
        <w:gridCol w:w="1673"/>
        <w:gridCol w:w="1116"/>
        <w:gridCol w:w="836"/>
        <w:gridCol w:w="1674"/>
      </w:tblGrid>
      <w:tr>
        <w:tblPrEx>
          <w:shd w:val="clear" w:color="auto" w:fill="ced7e7"/>
        </w:tblPrEx>
        <w:trPr>
          <w:trHeight w:val="1018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36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955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DISCIPLINE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6" w:line="270" w:lineRule="atLeast"/>
              <w:ind w:left="71" w:firstLine="0"/>
            </w:pP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IMPORTO MODULO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 w:line="254" w:lineRule="auto"/>
              <w:ind w:left="71" w:firstLine="0"/>
              <w:rPr>
                <w:rFonts w:ascii="Cambria" w:cs="Cambria" w:hAnsi="Cambria" w:eastAsia="Cambria"/>
                <w:b w:val="1"/>
                <w:bCs w:val="1"/>
                <w:shd w:val="nil" w:color="auto" w:fill="auto"/>
              </w:rPr>
            </w:pP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ORE </w:t>
            </w: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MODULO</w:t>
            </w:r>
          </w:p>
          <w:p>
            <w:pPr>
              <w:pStyle w:val="Table Paragraph"/>
              <w:bidi w:val="0"/>
              <w:spacing w:before="2" w:line="244" w:lineRule="exac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LEZIONE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36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CFU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36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NOTE</w:t>
            </w:r>
          </w:p>
        </w:tc>
      </w:tr>
      <w:tr>
        <w:tblPrEx>
          <w:shd w:val="clear" w:color="auto" w:fill="ced7e7"/>
        </w:tblPrEx>
        <w:trPr>
          <w:trHeight w:val="1912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133"/>
            </w:tcMar>
            <w:vAlign w:val="top"/>
          </w:tcPr>
          <w:p>
            <w:pPr>
              <w:pStyle w:val="Table Paragraph"/>
              <w:spacing w:before="4" w:line="242" w:lineRule="auto"/>
              <w:ind w:left="71" w:right="53" w:firstLine="0"/>
              <w:jc w:val="both"/>
              <w:rPr>
                <w:rFonts w:ascii="Cambria" w:cs="Cambria" w:hAnsi="Cambria" w:eastAsia="Cambria"/>
                <w:b w:val="1"/>
                <w:bCs w:val="1"/>
                <w:shd w:val="nil" w:color="auto" w:fill="auto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Modulo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1: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Economia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dell'arte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e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della cultura, Economia e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analisi dei mercati artistici, Diritto internazionale ed europeo dei beni culturali e analisi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buone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pratiche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per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la</w:t>
            </w:r>
          </w:p>
          <w:p>
            <w:pPr>
              <w:pStyle w:val="Table Paragraph"/>
              <w:bidi w:val="0"/>
              <w:spacing w:line="230" w:lineRule="exact"/>
              <w:ind w:left="71" w:right="58" w:firstLine="0"/>
              <w:jc w:val="both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valorizzazione aree interne in ambito culturale.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22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0" w:lineRule="atLeas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DOCENTI/ </w:t>
            </w: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ESPERTI DEL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0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130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00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07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0" w:lineRule="atLeas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ESCLUSE 70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ORE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ESERCITAZIONE INDIVIDUALE</w:t>
            </w:r>
          </w:p>
        </w:tc>
      </w:tr>
      <w:tr>
        <w:tblPrEx>
          <w:shd w:val="clear" w:color="auto" w:fill="ced7e7"/>
        </w:tblPrEx>
        <w:trPr>
          <w:trHeight w:val="2428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133"/>
            </w:tcMar>
            <w:vAlign w:val="top"/>
          </w:tcPr>
          <w:p>
            <w:pPr>
              <w:pStyle w:val="Table Paragraph"/>
              <w:spacing w:before="5" w:line="242" w:lineRule="auto"/>
              <w:ind w:left="71" w:right="53" w:firstLine="0"/>
              <w:jc w:val="both"/>
              <w:rPr>
                <w:rFonts w:ascii="Cambria" w:cs="Cambria" w:hAnsi="Cambria" w:eastAsia="Cambria"/>
                <w:b w:val="1"/>
                <w:bCs w:val="1"/>
                <w:shd w:val="nil" w:color="auto" w:fill="auto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Modulo 2: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Gestione e Valorizzazione dei Beni Culturali nei borghi delle aree interne: Politica della cultura, Programmazione e controllo delle organizzazioni culturali, Project management nelle organizzazioni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 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culturali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 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e</w:t>
            </w:r>
          </w:p>
          <w:p>
            <w:pPr>
              <w:pStyle w:val="Table Paragraph"/>
              <w:bidi w:val="0"/>
              <w:spacing w:line="201" w:lineRule="exact"/>
              <w:ind w:left="71" w:right="0" w:firstLine="0"/>
              <w:jc w:val="both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partenariati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locali.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27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1" w:right="0" w:firstLine="0"/>
              <w:jc w:val="left"/>
              <w:rPr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DOCENTI/</w:t>
            </w:r>
          </w:p>
          <w:p>
            <w:pPr>
              <w:pStyle w:val="Table Paragraph"/>
              <w:bidi w:val="0"/>
              <w:spacing w:before="1" w:line="240" w:lineRule="atLeas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ESPERTI DEL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73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170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73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10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12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56" w:lineRule="auto"/>
              <w:ind w:left="72" w:right="0" w:firstLine="0"/>
              <w:jc w:val="left"/>
              <w:rPr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ESCLUSE 80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ORE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ESERCITAZIONE</w:t>
            </w:r>
          </w:p>
          <w:p>
            <w:pPr>
              <w:pStyle w:val="Table Paragraph"/>
              <w:bidi w:val="0"/>
              <w:spacing w:line="217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INDIVIDUALE</w:t>
            </w:r>
          </w:p>
        </w:tc>
      </w:tr>
      <w:tr>
        <w:tblPrEx>
          <w:shd w:val="clear" w:color="auto" w:fill="ced7e7"/>
        </w:tblPrEx>
        <w:trPr>
          <w:trHeight w:val="1491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135"/>
            </w:tcMar>
            <w:vAlign w:val="top"/>
          </w:tcPr>
          <w:p>
            <w:pPr>
              <w:pStyle w:val="Table Paragraph"/>
              <w:spacing w:before="4" w:line="242" w:lineRule="auto"/>
              <w:ind w:left="71" w:right="55" w:firstLine="0"/>
              <w:jc w:val="both"/>
              <w:rPr>
                <w:rFonts w:ascii="Cambria" w:cs="Cambria" w:hAnsi="Cambria" w:eastAsia="Cambria"/>
                <w:b w:val="1"/>
                <w:bCs w:val="1"/>
                <w:shd w:val="nil" w:color="auto" w:fill="auto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MODULO 3: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Management strategico e operativo delle organizzazioni culturali e delle aree interne, Marketing dei prodotti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culturali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e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linguaggi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di</w:t>
            </w:r>
          </w:p>
          <w:p>
            <w:pPr>
              <w:pStyle w:val="Table Paragraph"/>
              <w:bidi w:val="0"/>
              <w:spacing w:line="207" w:lineRule="exac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comunicazione.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1" w:right="0" w:firstLine="0"/>
              <w:jc w:val="left"/>
              <w:rPr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DOCENTI/</w:t>
            </w:r>
          </w:p>
          <w:p>
            <w:pPr>
              <w:pStyle w:val="Table Paragraph"/>
              <w:bidi w:val="0"/>
              <w:spacing w:line="240" w:lineRule="atLeas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ESPERTI DEL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40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130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40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5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 w:line="254" w:lineRule="auto"/>
              <w:ind w:left="72" w:right="0" w:firstLine="0"/>
              <w:jc w:val="left"/>
              <w:rPr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ESCLUSE 70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ORE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ESERCITAZIONE</w:t>
            </w:r>
          </w:p>
          <w:p>
            <w:pPr>
              <w:pStyle w:val="Table Paragraph"/>
              <w:bidi w:val="0"/>
              <w:spacing w:line="219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INDIVIDUALE</w:t>
            </w:r>
          </w:p>
        </w:tc>
      </w:tr>
      <w:tr>
        <w:tblPrEx>
          <w:shd w:val="clear" w:color="auto" w:fill="ced7e7"/>
        </w:tblPrEx>
        <w:trPr>
          <w:trHeight w:val="1254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1" w:right="0" w:firstLine="0"/>
              <w:jc w:val="left"/>
              <w:rPr>
                <w:rFonts w:ascii="Cambria" w:cs="Cambria" w:hAnsi="Cambria" w:eastAsia="Cambria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Modulo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4: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Strumenti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di</w:t>
            </w:r>
          </w:p>
          <w:p>
            <w:pPr>
              <w:pStyle w:val="Table Paragraph"/>
              <w:bidi w:val="0"/>
              <w:spacing w:line="230" w:lineRule="atLeas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Innovazione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tecnologica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per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spacing w:val="0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le organizzazioni culturali.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0" w:lineRule="atLeas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DOCENTI/ </w:t>
            </w: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ESPERTI DEL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0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130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0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 w:line="254" w:lineRule="auto"/>
              <w:ind w:left="72" w:firstLine="0"/>
              <w:rPr>
                <w:rFonts w:ascii="Cambria" w:cs="Cambria" w:hAnsi="Cambria" w:eastAsia="Cambria"/>
                <w:shd w:val="nil" w:color="auto" w:fill="auto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ESCLUSE 80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ORE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ESERCITAZIONE</w:t>
            </w:r>
          </w:p>
          <w:p>
            <w:pPr>
              <w:pStyle w:val="Table Paragraph"/>
              <w:bidi w:val="0"/>
              <w:spacing w:before="3" w:line="220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INDIVIDUALE</w:t>
            </w:r>
          </w:p>
        </w:tc>
      </w:tr>
      <w:tr>
        <w:tblPrEx>
          <w:shd w:val="clear" w:color="auto" w:fill="ced7e7"/>
        </w:tblPrEx>
        <w:trPr>
          <w:trHeight w:val="1492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135"/>
            </w:tcMar>
            <w:vAlign w:val="top"/>
          </w:tcPr>
          <w:p>
            <w:pPr>
              <w:pStyle w:val="Table Paragraph"/>
              <w:spacing w:before="4" w:line="280" w:lineRule="auto"/>
              <w:ind w:left="71" w:right="55" w:firstLine="0"/>
              <w:jc w:val="both"/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Modulo 5: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Fundraising - Progettazione Europea e fiscalit</w:t>
            </w:r>
            <w:r>
              <w:rPr>
                <w:rFonts w:ascii="Cambria" w:hAnsi="Cambria" w:hint="default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 xml:space="preserve">à </w:t>
            </w:r>
            <w:r>
              <w:rPr>
                <w:rFonts w:ascii="Cambria" w:hAnsi="Cambria"/>
                <w:b w:val="1"/>
                <w:bCs w:val="1"/>
                <w:outline w:val="0"/>
                <w:color w:val="212121"/>
                <w:u w:color="212121"/>
                <w:shd w:val="nil" w:color="auto" w:fill="auto"/>
                <w:rtl w:val="0"/>
                <w:lang w:val="it-IT"/>
                <w14:textFill>
                  <w14:solidFill>
                    <w14:srgbClr w14:val="212121"/>
                  </w14:solidFill>
                </w14:textFill>
              </w:rPr>
              <w:t>delle istituzioni e dei prodotti culturali.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115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71" w:right="0" w:firstLine="0"/>
              <w:jc w:val="left"/>
              <w:rPr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DOCENTI/</w:t>
            </w:r>
          </w:p>
          <w:p>
            <w:pPr>
              <w:pStyle w:val="Table Paragraph"/>
              <w:bidi w:val="0"/>
              <w:spacing w:line="240" w:lineRule="atLeas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ESPERTI DEL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5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140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25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56" w:lineRule="auto"/>
              <w:ind w:left="72" w:right="0" w:firstLine="0"/>
              <w:jc w:val="left"/>
              <w:rPr>
                <w:rFonts w:ascii="Cambria" w:cs="Cambria" w:hAnsi="Cambria" w:eastAsia="Cambria"/>
                <w:shd w:val="nil" w:color="auto" w:fill="auto"/>
                <w:rtl w:val="0"/>
              </w:rPr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 xml:space="preserve">ESCLUSE 60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ORE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ESERCITAZIONE</w:t>
            </w:r>
          </w:p>
          <w:p>
            <w:pPr>
              <w:pStyle w:val="Table Paragraph"/>
              <w:bidi w:val="0"/>
              <w:spacing w:line="212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INDIVIDUALE</w:t>
            </w:r>
          </w:p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7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Laboratori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e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Workshop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 w:line="254" w:lineRule="auto"/>
              <w:ind w:left="71" w:firstLine="0"/>
              <w:rPr>
                <w:rFonts w:ascii="Cambria" w:cs="Cambria" w:hAnsi="Cambria" w:eastAsia="Cambria"/>
                <w:shd w:val="nil" w:color="auto" w:fill="auto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DOCENTI/ </w:t>
            </w: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>ESPERTI DEL</w:t>
            </w:r>
          </w:p>
          <w:p>
            <w:pPr>
              <w:pStyle w:val="Table Paragraph"/>
              <w:bidi w:val="0"/>
              <w:spacing w:before="2" w:line="220" w:lineRule="exac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SETTORE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7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125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7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74" w:line="270" w:lineRule="atLeast"/>
              <w:ind w:left="72" w:firstLine="0"/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testimonial/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esperti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5" w:line="270" w:lineRule="atLeast"/>
              <w:ind w:left="71" w:firstLine="0"/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Stage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Formativo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5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20" w:lineRule="exac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150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44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supporto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tutor</w:t>
            </w:r>
          </w:p>
        </w:tc>
      </w:tr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46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9" w:line="270" w:lineRule="atLeast"/>
              <w:ind w:left="71" w:firstLine="0"/>
            </w:pP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Project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Work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>Finale</w:t>
            </w:r>
            <w:r>
              <w:rPr>
                <w:rFonts w:ascii="Cambria" w:hAnsi="Cambria"/>
                <w:b w:val="1"/>
                <w:bCs w:val="1"/>
                <w:outline w:val="0"/>
                <w:color w:val="4f81bc"/>
                <w:spacing w:val="0"/>
                <w:u w:color="4f81bc"/>
                <w:shd w:val="nil" w:color="auto" w:fill="auto"/>
                <w:rtl w:val="0"/>
                <w:lang w:val="it-IT"/>
                <w14:textFill>
                  <w14:solidFill>
                    <w14:srgbClr w14:val="4F81BC"/>
                  </w14:solidFill>
                </w14:textFill>
              </w:rPr>
              <w:t xml:space="preserve"> 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9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20" w:lineRule="exact"/>
              <w:ind w:left="71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1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2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 w:line="244" w:lineRule="exact"/>
              <w:ind w:left="0" w:right="59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150</w:t>
            </w:r>
          </w:p>
        </w:tc>
        <w:tc>
          <w:tcPr>
            <w:tcW w:type="dxa" w:w="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2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 w:line="244" w:lineRule="exact"/>
              <w:ind w:left="0" w:right="54" w:firstLine="0"/>
              <w:jc w:val="righ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2"/>
              <w:rPr>
                <w:rFonts w:ascii="Cambria" w:cs="Cambria" w:hAnsi="Cambria" w:eastAsia="Cambria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 w:line="244" w:lineRule="exact"/>
              <w:ind w:left="72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supporto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tutor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1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Table Paragraph"/>
              <w:spacing w:before="38" w:line="244" w:lineRule="exact"/>
              <w:ind w:right="46"/>
              <w:jc w:val="right"/>
            </w:pP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>1500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hd w:val="nil" w:color="auto" w:fill="auto"/>
                <w:rtl w:val="0"/>
                <w:lang w:val="it-IT"/>
              </w:rPr>
              <w:t>(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mbria" w:hAnsi="Cambria"/>
                <w:spacing w:val="0"/>
                <w:shd w:val="nil" w:color="auto" w:fill="auto"/>
                <w:rtl w:val="0"/>
                <w:lang w:val="it-IT"/>
              </w:rPr>
              <w:t>ORE)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6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74" w:hanging="74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Il programma didattico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espletato in modalit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mista con lezioni e workshop frontali e didattica online in particolare sono previsti: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Moduli didattici teorici 1.000 ore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Laboratori e Workshop 150 ore</w:t>
      </w:r>
    </w:p>
    <w:p>
      <w:pPr>
        <w:pStyle w:val="Normal.0"/>
        <w:shd w:val="clear" w:color="auto" w:fill="ffffff"/>
        <w:spacing w:before="100" w:after="100"/>
        <w:rPr>
          <w:rFonts w:ascii="Times New Roman" w:cs="Times New Roman" w:hAnsi="Times New Roman" w:eastAsia="Times New Roman"/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Stage formativo 150 ore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Project Work Finale 150 ore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3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Titoli di accesso al Master</w:t>
      </w:r>
    </w:p>
    <w:p>
      <w:pPr>
        <w:pStyle w:val="Normal.0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 xml:space="preserve">L'accesso al Master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riservato ai candidati in possesso della laurea di secondo livello, di cui ai DM 509/1999 e 270/2004, oppure di titoli equipollenti ai sensi della normativa vigente o laureandi in attesa di conseguimento del titolo di secondo livello entro e non oltre i 3 mesi dalla data di avvio delle lezioni.</w:t>
      </w:r>
    </w:p>
    <w:p>
      <w:pPr>
        <w:pStyle w:val="Normal.0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Possono richiedere l'ammissione al Master i candidati in possesso di un titolo accademico straniero equiparabile, per livello, natura, contenuto e diritti accademici (accesso ad ulteriori corsi), al titolo accademico italiano richiesto per l'accesso al corso. L'ammissione, tuttavia, resta subordinata alla valutazione della idoneit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titolo da parte dell'Ateneo ai soli fini dell'iscrizione, nonch</w:t>
      </w:r>
      <w:r>
        <w:rPr>
          <w:rFonts w:ascii="Times New Roman" w:hAnsi="Times New Roman" w:hint="default"/>
          <w:rtl w:val="0"/>
          <w:lang w:val="it-IT"/>
        </w:rPr>
        <w:t xml:space="preserve">é </w:t>
      </w:r>
      <w:r>
        <w:rPr>
          <w:rFonts w:ascii="Times New Roman" w:hAnsi="Times New Roman"/>
          <w:rtl w:val="0"/>
          <w:lang w:val="it-IT"/>
        </w:rPr>
        <w:t>al superamento della selezione prevista.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4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Numero dei partecipanti e Sede</w:t>
      </w:r>
    </w:p>
    <w:p>
      <w:pPr>
        <w:pStyle w:val="Normal.0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 xml:space="preserve">Il numero massimo dei partecipanti al master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limitato a 25 iscritti. In caso di un numero di domande superiore alla soglia massima stabilita la direzione si riserva la possibilit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di aumentare il numero di posti o di realizzare una eventuale prova preselettiva. La sede del master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presso il comune di Caccuri Ex.Convento San Domenico.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5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selezione</w:t>
      </w:r>
    </w:p>
    <w:p>
      <w:pPr>
        <w:pStyle w:val="Normal.0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accesso al Master avviene a seguito di una procedura di selezione composta da una valutazione oggettiva dei titoli comunicati in fase di presentazione della domanda. Ai candidati che hanno manifestato la volont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di accedere al master 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attribuito un punteggio secondo i seguenti criteri: </w:t>
      </w:r>
    </w:p>
    <w:tbl>
      <w:tblPr>
        <w:tblW w:w="9923" w:type="dxa"/>
        <w:jc w:val="left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29"/>
        <w:gridCol w:w="1701"/>
        <w:gridCol w:w="2693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0"/>
              <w:ind w:left="125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Titoli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va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lutabili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05"/>
            </w:tcMar>
            <w:vAlign w:val="top"/>
          </w:tcPr>
          <w:p>
            <w:pPr>
              <w:pStyle w:val="Table Paragraph"/>
              <w:spacing w:before="25"/>
              <w:ind w:left="55" w:right="25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Voto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5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atLeast"/>
              <w:ind w:left="474" w:hanging="35"/>
            </w:pP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 xml:space="preserve">Punteggio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a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ttribuito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552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79"/>
              <w:rPr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118" w:right="0" w:firstLine="0"/>
              <w:jc w:val="left"/>
              <w:rPr>
                <w:rtl w:val="0"/>
              </w:rPr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Voto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151316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di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 xml:space="preserve"> </w:t>
            </w:r>
            <w:r>
              <w:rPr>
                <w:outline w:val="0"/>
                <w:color w:val="151316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laurea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 xml:space="preserve"> 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magi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stra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le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06"/>
            </w:tcMar>
            <w:vAlign w:val="top"/>
          </w:tcPr>
          <w:p>
            <w:pPr>
              <w:pStyle w:val="Table Paragraph"/>
              <w:spacing w:before="58" w:line="224" w:lineRule="exact"/>
              <w:ind w:left="55" w:right="26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66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a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70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98"/>
            </w:tcMar>
            <w:vAlign w:val="top"/>
          </w:tcPr>
          <w:p>
            <w:pPr>
              <w:pStyle w:val="Table Paragraph"/>
              <w:spacing w:before="63" w:line="219" w:lineRule="exact"/>
              <w:ind w:left="53" w:right="18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26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09"/>
            </w:tcMar>
            <w:vAlign w:val="top"/>
          </w:tcPr>
          <w:p>
            <w:pPr>
              <w:pStyle w:val="Table Paragraph"/>
              <w:spacing w:before="53"/>
              <w:ind w:left="55" w:right="29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71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a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75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2"/>
            </w:tcMar>
            <w:vAlign w:val="top"/>
          </w:tcPr>
          <w:p>
            <w:pPr>
              <w:pStyle w:val="Table Paragraph"/>
              <w:spacing w:before="58" w:line="229" w:lineRule="exact"/>
              <w:ind w:left="53" w:right="22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27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03"/>
            </w:tcMar>
            <w:vAlign w:val="top"/>
          </w:tcPr>
          <w:p>
            <w:pPr>
              <w:pStyle w:val="Table Paragraph"/>
              <w:spacing w:before="49" w:line="229" w:lineRule="exact"/>
              <w:ind w:left="55" w:right="23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76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a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80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4"/>
            </w:tcMar>
            <w:vAlign w:val="top"/>
          </w:tcPr>
          <w:p>
            <w:pPr>
              <w:pStyle w:val="Table Paragraph"/>
              <w:spacing w:before="49" w:line="229" w:lineRule="exact"/>
              <w:ind w:left="53" w:right="24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12"/>
            </w:tcMar>
            <w:vAlign w:val="top"/>
          </w:tcPr>
          <w:p>
            <w:pPr>
              <w:pStyle w:val="Table Paragraph"/>
              <w:spacing w:before="53"/>
              <w:ind w:left="55" w:right="32" w:firstLine="0"/>
              <w:jc w:val="center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8</w:t>
            </w:r>
            <w:r>
              <w:rPr>
                <w:outline w:val="0"/>
                <w:color w:val="151316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1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a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85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2"/>
            </w:tcMar>
            <w:vAlign w:val="top"/>
          </w:tcPr>
          <w:p>
            <w:pPr>
              <w:pStyle w:val="Table Paragraph"/>
              <w:spacing w:before="58" w:line="229" w:lineRule="exact"/>
              <w:ind w:left="53" w:right="22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29</w:t>
            </w:r>
          </w:p>
        </w:tc>
      </w:tr>
      <w:tr>
        <w:tblPrEx>
          <w:shd w:val="clear" w:color="auto" w:fill="ced7e7"/>
        </w:tblPrEx>
        <w:trPr>
          <w:trHeight w:val="19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15"/>
            </w:tcMar>
            <w:vAlign w:val="top"/>
          </w:tcPr>
          <w:p>
            <w:pPr>
              <w:pStyle w:val="Table Paragraph"/>
              <w:spacing w:before="49" w:line="167" w:lineRule="exact"/>
              <w:ind w:left="55" w:right="35" w:firstLine="0"/>
              <w:jc w:val="center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86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a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90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8"/>
            </w:tcMar>
            <w:vAlign w:val="top"/>
          </w:tcPr>
          <w:p>
            <w:pPr>
              <w:pStyle w:val="Table Paragraph"/>
              <w:spacing w:before="53" w:line="162" w:lineRule="exact"/>
              <w:ind w:left="53" w:right="28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13"/>
            </w:tcMar>
            <w:vAlign w:val="top"/>
          </w:tcPr>
          <w:p>
            <w:pPr>
              <w:pStyle w:val="Table Paragraph"/>
              <w:spacing w:before="116"/>
              <w:ind w:left="55" w:right="33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91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a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95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16"/>
            </w:tcMar>
            <w:vAlign w:val="top"/>
          </w:tcPr>
          <w:p>
            <w:pPr>
              <w:pStyle w:val="Table Paragraph"/>
              <w:spacing w:before="121" w:line="229" w:lineRule="exact"/>
              <w:ind w:left="53" w:right="36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31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18"/>
            </w:tcMar>
            <w:vAlign w:val="top"/>
          </w:tcPr>
          <w:p>
            <w:pPr>
              <w:pStyle w:val="Table Paragraph"/>
              <w:spacing w:before="49" w:line="229" w:lineRule="exact"/>
              <w:ind w:left="55" w:right="38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96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a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100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6"/>
            </w:tcMar>
            <w:vAlign w:val="top"/>
          </w:tcPr>
          <w:p>
            <w:pPr>
              <w:pStyle w:val="Table Paragraph"/>
              <w:spacing w:before="53" w:line="224" w:lineRule="exact"/>
              <w:ind w:left="53" w:right="26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08"/>
            </w:tcMar>
            <w:vAlign w:val="top"/>
          </w:tcPr>
          <w:p>
            <w:pPr>
              <w:pStyle w:val="Table Paragraph"/>
              <w:spacing w:before="53" w:line="229" w:lineRule="exact"/>
              <w:ind w:left="55" w:right="28" w:firstLine="0"/>
              <w:jc w:val="center"/>
            </w:pPr>
            <w:r>
              <w:rPr>
                <w:outline w:val="0"/>
                <w:color w:val="151316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101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a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151316"/>
                <w:spacing w:val="0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>105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8"/>
            </w:tcMar>
            <w:vAlign w:val="top"/>
          </w:tcPr>
          <w:p>
            <w:pPr>
              <w:pStyle w:val="Table Paragraph"/>
              <w:spacing w:before="53" w:line="229" w:lineRule="exact"/>
              <w:ind w:left="53" w:right="28" w:firstLine="0"/>
              <w:jc w:val="center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33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108"/>
            </w:tcMar>
            <w:vAlign w:val="top"/>
          </w:tcPr>
          <w:p>
            <w:pPr>
              <w:pStyle w:val="Table Paragraph"/>
              <w:spacing w:before="49" w:line="229" w:lineRule="exact"/>
              <w:ind w:left="55" w:right="28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106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a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109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04"/>
            </w:tcMar>
            <w:vAlign w:val="top"/>
          </w:tcPr>
          <w:p>
            <w:pPr>
              <w:pStyle w:val="Table Paragraph"/>
              <w:spacing w:before="49" w:line="229" w:lineRule="exact"/>
              <w:ind w:left="53" w:right="24" w:firstLine="0"/>
              <w:jc w:val="center"/>
            </w:pP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34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552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3" w:line="229" w:lineRule="exact"/>
              <w:ind w:left="55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I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I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O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e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11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O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e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lode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112"/>
            </w:tcMar>
            <w:vAlign w:val="top"/>
          </w:tcPr>
          <w:p>
            <w:pPr>
              <w:pStyle w:val="Table Paragraph"/>
              <w:spacing w:before="53" w:line="229" w:lineRule="exact"/>
              <w:ind w:left="53" w:right="32" w:firstLine="0"/>
              <w:jc w:val="center"/>
            </w:pP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35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9" w:line="224" w:lineRule="exact"/>
              <w:ind w:left="121" w:firstLine="0"/>
            </w:pP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Dottorato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89"/>
            </w:tcMar>
            <w:vAlign w:val="top"/>
          </w:tcPr>
          <w:p>
            <w:pPr>
              <w:pStyle w:val="Table Paragraph"/>
              <w:spacing w:before="44" w:line="229" w:lineRule="exact"/>
              <w:ind w:left="53" w:right="9" w:firstLine="0"/>
              <w:jc w:val="center"/>
            </w:pP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Max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3" w:line="224" w:lineRule="exact"/>
              <w:ind w:left="112" w:firstLine="0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Corsi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di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formazione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certificati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91"/>
            </w:tcMar>
            <w:vAlign w:val="top"/>
          </w:tcPr>
          <w:p>
            <w:pPr>
              <w:pStyle w:val="Table Paragraph"/>
              <w:spacing w:before="44"/>
              <w:ind w:left="53" w:right="11" w:firstLine="0"/>
              <w:jc w:val="center"/>
            </w:pP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Max4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8" w:line="224" w:lineRule="exact"/>
              <w:ind w:left="126" w:firstLine="0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Master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uni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ve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r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s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it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ari</w:t>
            </w:r>
            <w:r>
              <w:rPr>
                <w:outline w:val="0"/>
                <w:color w:val="494849"/>
                <w:spacing w:val="0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di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II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l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ive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llo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(mi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n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imo</w:t>
            </w:r>
            <w:r>
              <w:rPr>
                <w:outline w:val="0"/>
                <w:color w:val="494849"/>
                <w:spacing w:val="0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 xml:space="preserve"> 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60</w:t>
            </w:r>
            <w:r>
              <w:rPr>
                <w:outline w:val="0"/>
                <w:color w:val="494849"/>
                <w:spacing w:val="0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 xml:space="preserve"> </w:t>
            </w:r>
            <w:r>
              <w:rPr>
                <w:outline w:val="0"/>
                <w:color w:val="494849"/>
                <w:spacing w:val="0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cfu)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96"/>
            </w:tcMar>
            <w:vAlign w:val="top"/>
          </w:tcPr>
          <w:p>
            <w:pPr>
              <w:pStyle w:val="Table Paragraph"/>
              <w:spacing w:before="44"/>
              <w:ind w:left="53" w:right="16" w:firstLine="0"/>
              <w:jc w:val="center"/>
            </w:pP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Max4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3"/>
              <w:bottom w:type="dxa" w:w="80"/>
              <w:right w:type="dxa" w:w="658"/>
            </w:tcMar>
            <w:vAlign w:val="top"/>
          </w:tcPr>
          <w:p>
            <w:pPr>
              <w:pStyle w:val="Table Paragraph"/>
              <w:spacing w:before="19" w:line="240" w:lineRule="atLeast"/>
              <w:ind w:left="123" w:right="578" w:hanging="11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Corsi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di perfezionament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o</w:t>
            </w:r>
            <w:r>
              <w:rPr>
                <w:outline w:val="0"/>
                <w:color w:val="494849"/>
                <w:spacing w:val="0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 xml:space="preserve"> 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(m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inimo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1</w:t>
            </w:r>
            <w:r>
              <w:rPr>
                <w:outline w:val="0"/>
                <w:color w:val="5b5b5b"/>
                <w:u w:color="5b5b5b"/>
                <w:shd w:val="nil" w:color="auto" w:fill="auto"/>
                <w:rtl w:val="0"/>
                <w:lang w:val="it-IT"/>
                <w14:textFill>
                  <w14:solidFill>
                    <w14:srgbClr w14:val="5B5B5B"/>
                  </w14:solidFill>
                </w14:textFill>
              </w:rPr>
              <w:t>.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500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ore)</w:t>
            </w:r>
            <w:r>
              <w:rPr>
                <w:outline w:val="0"/>
                <w:color w:val="494849"/>
                <w:spacing w:val="0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e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Master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uni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ve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rsi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ta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ri</w:t>
            </w:r>
            <w:r>
              <w:rPr>
                <w:outline w:val="0"/>
                <w:color w:val="242324"/>
                <w:spacing w:val="0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di </w:t>
            </w:r>
            <w:r>
              <w:rPr>
                <w:outline w:val="0"/>
                <w:color w:val="151316"/>
                <w:u w:color="151316"/>
                <w:shd w:val="nil" w:color="auto" w:fill="auto"/>
                <w:rtl w:val="0"/>
                <w:lang w:val="it-IT"/>
                <w14:textFill>
                  <w14:solidFill>
                    <w14:srgbClr w14:val="151316"/>
                  </w14:solidFill>
                </w14:textFill>
              </w:rPr>
              <w:t xml:space="preserve">II 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>li</w:t>
            </w:r>
            <w:r>
              <w:rPr>
                <w:outline w:val="0"/>
                <w:color w:val="494849"/>
                <w:u w:color="494849"/>
                <w:shd w:val="nil" w:color="auto" w:fill="auto"/>
                <w:rtl w:val="0"/>
                <w:lang w:val="it-IT"/>
                <w14:textFill>
                  <w14:solidFill>
                    <w14:srgbClr w14:val="494849"/>
                  </w14:solidFill>
                </w14:textFill>
              </w:rPr>
              <w:t>ve</w:t>
            </w:r>
            <w:r>
              <w:rPr>
                <w:outline w:val="0"/>
                <w:color w:val="242324"/>
                <w:u w:color="242324"/>
                <w:shd w:val="nil" w:color="auto" w:fill="auto"/>
                <w:rtl w:val="0"/>
                <w:lang w:val="it-IT"/>
                <w14:textFill>
                  <w14:solidFill>
                    <w14:srgbClr w14:val="242324"/>
                  </w14:solidFill>
                </w14:textFill>
              </w:rPr>
              <w:t xml:space="preserve">llo </w:t>
            </w: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(minimo 60 cfu)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135"/>
              <w:ind w:left="53" w:right="1" w:firstLine="0"/>
              <w:jc w:val="center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Max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 xml:space="preserve"> </w:t>
            </w:r>
            <w:r>
              <w:rPr>
                <w:outline w:val="0"/>
                <w:color w:val="363436"/>
                <w:spacing w:val="0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3"/>
              <w:bottom w:type="dxa" w:w="80"/>
              <w:right w:type="dxa" w:w="658"/>
            </w:tcMar>
            <w:vAlign w:val="top"/>
          </w:tcPr>
          <w:p>
            <w:pPr>
              <w:pStyle w:val="Table Paragraph"/>
              <w:spacing w:before="19" w:line="240" w:lineRule="atLeast"/>
              <w:ind w:left="123" w:right="578" w:hanging="11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Certificazione linguistica (2 pt per la prima lingua e 1 per le successive lingue fino ad un max di 5 pt)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135"/>
              <w:ind w:left="53" w:right="1" w:firstLine="0"/>
              <w:jc w:val="center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Max 5</w:t>
            </w:r>
          </w:p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5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3"/>
              <w:bottom w:type="dxa" w:w="80"/>
              <w:right w:type="dxa" w:w="658"/>
            </w:tcMar>
            <w:vAlign w:val="top"/>
          </w:tcPr>
          <w:p>
            <w:pPr>
              <w:pStyle w:val="Table Paragraph"/>
              <w:spacing w:before="19" w:line="240" w:lineRule="atLeast"/>
              <w:ind w:left="123" w:right="578" w:hanging="11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Certificazione informatica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3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135"/>
              <w:ind w:left="53" w:right="1" w:firstLine="0"/>
              <w:jc w:val="center"/>
            </w:pPr>
            <w:r>
              <w:rPr>
                <w:outline w:val="0"/>
                <w:color w:val="363436"/>
                <w:u w:color="363436"/>
                <w:shd w:val="nil" w:color="auto" w:fill="auto"/>
                <w:rtl w:val="0"/>
                <w:lang w:val="it-IT"/>
                <w14:textFill>
                  <w14:solidFill>
                    <w14:srgbClr w14:val="363436"/>
                  </w14:solidFill>
                </w14:textFill>
              </w:rPr>
              <w:t>5</w:t>
            </w:r>
          </w:p>
        </w:tc>
      </w:tr>
    </w:tbl>
    <w:p>
      <w:pPr>
        <w:pStyle w:val="Normal.0"/>
        <w:widowControl w:val="0"/>
        <w:spacing w:line="240" w:lineRule="auto"/>
        <w:ind w:left="5" w:hanging="5"/>
        <w:jc w:val="both"/>
        <w:rPr>
          <w:rFonts w:ascii="Times New Roman" w:cs="Times New Roman" w:hAnsi="Times New Roman" w:eastAsia="Times New Roman"/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ente che erogher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il master esaminate le domande pervenute entro i termini indicati, verificati il possesso dei requisiti richiesti e procede alla formazione della graduatoria degli ammessi, secondo i criteri di valutazione preventivamente stabiliti. 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In caso di pari punteggio tra candidati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selezionato il candidato con 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anagrafica minore.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Gli esiti della selezione saranno pubblicati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albo pretorio dei tre comuni partecipanti al progetto Comune e sul sito dedicato al Progetto/Master. Tale pubblicazione ha valore di notifica a tutti gli effetti.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6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termini di presentazione della domanda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La domanda di iscrizione deve essere presentata utilizzando il modello Allegato A al presente avviso disponibile sul sito e sul comune di Santa Severina. La domanda, debitamente compilata, datata e sottoscritta,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pervenire entro e non oltre le ore 10 del giorno 0</w:t>
      </w:r>
      <w:r>
        <w:rPr>
          <w:rtl w:val="0"/>
          <w:lang w:val="it-IT"/>
        </w:rPr>
        <w:t>7</w:t>
      </w:r>
      <w:r>
        <w:rPr>
          <w:rtl w:val="0"/>
          <w:lang w:val="it-IT"/>
        </w:rPr>
        <w:t>/</w:t>
      </w:r>
      <w:r>
        <w:rPr>
          <w:rtl w:val="0"/>
          <w:lang w:val="it-IT"/>
        </w:rPr>
        <w:t>01</w:t>
      </w:r>
      <w:r>
        <w:rPr>
          <w:rtl w:val="0"/>
          <w:lang w:val="it-IT"/>
        </w:rPr>
        <w:t>/202</w:t>
      </w:r>
      <w:r>
        <w:rPr>
          <w:rtl w:val="0"/>
          <w:lang w:val="it-IT"/>
        </w:rPr>
        <w:t>6</w:t>
      </w:r>
      <w:r>
        <w:rPr>
          <w:rtl w:val="0"/>
          <w:lang w:val="it-IT"/>
        </w:rPr>
        <w:t xml:space="preserve"> secondo le seguenti modalit</w:t>
      </w:r>
      <w:r>
        <w:rPr>
          <w:rtl w:val="0"/>
          <w:lang w:val="it-IT"/>
        </w:rPr>
        <w:t>à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Consegna a mano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Ufficio protocollo del Comune di Santa Severina, </w:t>
      </w:r>
    </w:p>
    <w:p>
      <w:pPr>
        <w:pStyle w:val="List Paragraph"/>
        <w:numPr>
          <w:ilvl w:val="0"/>
          <w:numId w:val="2"/>
        </w:numPr>
        <w:bidi w:val="0"/>
        <w:spacing w:after="24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Invio a mezzo posta elettronica certificata (PEC)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indirizzo: protocollo@pec.comune.santaseverina.kr.it</w:t>
      </w:r>
    </w:p>
    <w:p>
      <w:pPr>
        <w:pStyle w:val="Normal.0"/>
        <w:rPr>
          <w:lang w:val="it-IT"/>
        </w:rPr>
      </w:pPr>
      <w:r>
        <w:rPr>
          <w:rtl w:val="0"/>
          <w:lang w:val="it-IT"/>
        </w:rPr>
        <w:t xml:space="preserve">Oltre alla richiesta di adesione al Master, alla domanda dovranno essere allegati: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copia di un documento di 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corso di validit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 xml:space="preserve">curriculum vitae aggiornato e sottoscritto;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 xml:space="preserve">eventuali titoli, attestati o altre evidenze ritenute utili alla valutazione;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dichiarazione di consenso al trattamento dei dati personali.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Le domande pervenute oltre il termine stabilito, mancanti della sottoscrizione o della documentazione obbligatoria, non saranno prese in considerazione.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7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Titoli di accesso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Per le tematiche trattate durante il corso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condizione necessaria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aver conseguito il titolo in una delle seguenti lauree magistrali:</w:t>
      </w:r>
    </w:p>
    <w:tbl>
      <w:tblPr>
        <w:tblW w:w="9918" w:type="dxa"/>
        <w:jc w:val="left"/>
        <w:tblInd w:w="1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00"/>
        <w:gridCol w:w="2664"/>
        <w:gridCol w:w="567"/>
        <w:gridCol w:w="1134"/>
        <w:gridCol w:w="425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Classe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Denominazione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Classe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Denominazione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LM-77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economico-aziendali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LM/SNT3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delle professioni sanitarie tecniche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LM-80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geografiche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LM/SNT4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delle professioni sanitarie della prevenzione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LM-81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per la cooperazione allo sviluppo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LM-17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Fisica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LM-84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storiche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LM-18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Informatica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LM-85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pedagogiche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LM 10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Conservazione dei beni architettonici e ambientali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LM-87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Servizio sociale e politiche sociali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LM-11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per la conservazione dei beni culturali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LM-88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Sociologia e ricerca sociale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Modellistica matematico-fisica per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ingegneria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LM-89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Storia dell'arte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chimiche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LM-90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Studi europei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LM-58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universo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LM-92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Teorie della comunicazione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LM-60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della natura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LM-93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Teorie e metodologie dell'e-learning e della media education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LM-61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della nutrizione umana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LM-66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Sicurezza informatica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LM-94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Traduzione specialistica e interpretariato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LM-69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 tecnologie agrarie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LM-DS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della difesa e della sicurezza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Biotecnologie agrarie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LM/GASTR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economiche e sociali della gastronomia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LM-70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 tecnologie alimentari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LM-71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 tecnologie della chimica industriale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LM/SC- GIU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giuridiche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Scienze e tecnologie forestali ed ambientali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 tecnologie geologiche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Architettura e ingegneria edile-architettura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LM-75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Scienze e tecnologie per l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’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ambiente e il territorio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LM-48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Pianificazione territoriale urbanistica e ambientale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LM-79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geofisiche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Biotecnologie industriali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LM-53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Scienza e ingegneria dei materiali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LM-82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statistiche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Biologia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Scienze statistiche attuariali e finanziarie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LM-47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Organizzazione e gestione dei servizi per lo sport e le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motorie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LM-86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zootecniche e tecnologie animali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LM-9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Biotecnologie mediche, veterinarie e farmaceutiche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LM-67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Scienze e tecniche delle attivit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pacing w:val="0"/>
                <w:shd w:val="nil" w:color="auto" w:fill="auto"/>
                <w:rtl w:val="0"/>
                <w:lang w:val="it-IT"/>
              </w:rPr>
              <w:t>motorie preventive e adattate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LM-91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Tecniche e metodi per la societ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informazione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LM-72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e tecnologie della navigazione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Antropologia culturale ed etnologia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LM-12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Design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Archeologia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LM-20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aerospaziale e astronautica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Archivistica e biblioteconomia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LM-21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biomedica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LM-15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Filologia, letterature e storia dell'antichit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LM-22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chimica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LM-16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Finanza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civile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LM-19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Informazione e sistemi editoriali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Ingegneria dei sistemi edilizi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LM-37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Lingue e letterature moderne europee e americane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LM-25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dell'automazione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LM-26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della sicurezza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LM-38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Lingue moderne per la comunicazione e la cooperazione internazionale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LM-27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Ingegneria delle telecomunicazioni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LM-28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elettrica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LM-39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Linguistica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LM-29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elettronica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LM-43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Metodologie informatiche per le discipline umanistiche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Architettura del paesaggio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LM-30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Ingegneria energetica e nucleare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LM-45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Musicologia e beni musicali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LM-31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gestionale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LM-49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Progettazione e gestione dei sistemi turistici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LM-32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informatica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LM-50</w:t>
            </w:r>
          </w:p>
        </w:tc>
        <w:tc>
          <w:tcPr>
            <w:tcW w:type="dxa" w:w="2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Programmazione e gestione dei servizi educativi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meccanica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navale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LM-52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Relazioni internazionali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LM-35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Ingegneria per l'ambiente e il territorio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LM-55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cognitive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LM-57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dell'educazione degli adulti e della formazione continua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LM-56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dell'economia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LM-62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della politica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LM-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42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Medicina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veterinaria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LM-63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delle pubbliche amministrazioni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LMR/02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Conservazione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restauro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dei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beni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culturali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LM-64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delle religioni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LM-4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C.U.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Architettura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ingegneria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edile-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architettura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LM-65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Scienze dello spettacolo e produzione multimediale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LMG01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Giurisprudenza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LM-76</w:t>
            </w:r>
          </w:p>
        </w:tc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pacing w:val="0"/>
                <w:shd w:val="nil" w:color="auto" w:fill="auto"/>
                <w:rtl w:val="0"/>
                <w:lang w:val="it-IT"/>
              </w:rPr>
              <w:t>Scienze economiche per l'ambiente e la cultura</w:t>
            </w:r>
          </w:p>
        </w:tc>
      </w:tr>
    </w:tbl>
    <w:p>
      <w:pPr>
        <w:pStyle w:val="Normal.0"/>
        <w:widowControl w:val="0"/>
        <w:spacing w:line="240" w:lineRule="auto"/>
        <w:ind w:left="75" w:hanging="75"/>
        <w:jc w:val="both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8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Durata, struttura didattica e frequenza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La durata complessiva del Master, il numero di ore di lezione, la ripartizione in moduli, eventuali laboratori, tirocini e project work,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il calendario delle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sono definiti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apposito piano didattico allegato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Avviso.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La frequenza alle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 Master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obbligatoria. Di norma, per il rilascio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attestato finale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richiesta la presenza ad almeno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80% delle ore previste. Eventuali assenze dovranno essere giustificate per iscritto. Il superamento del limite massimo di assenze comporta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esclusione dal percorso e la mancata certificazione finale, salvo motivi di forza maggiore adeguatamente documentati e valutati dal Coordinatore del Master e dal Comune.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9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Diritti e doveri dei partecipanti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partecipanti hanno diritto a fruire delle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formative previste, a partecipare ai laboratori, ai workshop, alle visite e alle altre iniziative programmate, a ricevere i materiali didattici messi a disposizione e ad essere informati sui calendari e sulle eventuali variazioni.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partecipanti sono tenuti a mantenere un comportamento corretto e rispettoso nei confronti dei docenti, del personale, dei tutor e degli altri corsisti, a utilizzare con cura strutture, attrezzature e materiali, a rispettare gli orari delle lezioni e le indicazioni organizzative fornite dal Comune di Santa Severina.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10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Prove di valutazione e attestato finale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percorso formativo prevede prove di valutazione intermedie e finali (test, elaborati scritti, presentazioni, project work), secondo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indicate nel piano didattico.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esito positivo delle prove e il rispetto degli obblighi di frequenza costituiscono condizione necessaria per il rilascio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attestato finale di partecipazione o di conseguimento del Master, secondo quanto stabilito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Avviso.</w:t>
      </w:r>
      <w:r>
        <w:rPr>
          <w:lang w:val="it-IT"/>
        </w:rPr>
        <w:br w:type="textWrapping"/>
        <w:br w:type="textWrapping"/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attestato finale riporter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il titolo del Master, la durata, gli enti organizzatori e, ove previsto, la valutazione conseguita.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11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Recesso ed esclusione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Il partecipante che intenda rinunciare al Master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tenuto a comunicarlo per iscritto al Comune di Santa Severina, specificando le motivazioni. In caso di rinuncia,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amministrazione si riserva di richiedere un risarcimento a titolo di indennizzo, salvo diverse disposizioni contenute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Avviso.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Comune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disporre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esclusione dal Master in caso di gravi inadempienze, comportamenti contrari al Regolamento o superamento non giustificato del limite massimo di assenze.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12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Trattamento dei dati personali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personali conferiti dai partecipanti, o dai candidati in fase di selezione, saranno trattati nel rispetto del Regolamento (UE) 2016/679 (GDPR) e del D.Lgs. 196/2003, come modificato dal D.Lgs. 101/2018, secondo quanto riportato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informativa allegata e nella dichiarazione di consenso al trattamento.</w:t>
      </w:r>
    </w:p>
    <w:p>
      <w:pPr>
        <w:pStyle w:val="heading 2"/>
        <w:rPr>
          <w:lang w:val="it-IT"/>
        </w:rPr>
      </w:pPr>
      <w:r>
        <w:rPr>
          <w:rtl w:val="0"/>
          <w:lang w:val="it-IT"/>
        </w:rPr>
        <w:t xml:space="preserve">Articolo 13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Disposizioni finali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Per quanto non espressamente previsto dal presente Regolamento si fa riferimento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Avviso pubblico di selezione e alla normativa vigente in materia. Il presente Regolamento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essere aggiornato e integrato con eventuali successive disposizioni organizzative, che saranno rese note sul sito istituzionale e sul sito del Master.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page"/>
      </w:r>
    </w:p>
    <w:p>
      <w:pPr>
        <w:pStyle w:val="heading 1"/>
        <w:jc w:val="center"/>
        <w:rPr>
          <w:lang w:val="it-IT"/>
        </w:rPr>
      </w:pPr>
      <w:r>
        <w:rPr>
          <w:rtl w:val="0"/>
          <w:lang w:val="it-IT"/>
        </w:rPr>
        <w:t>Allegato A. DOMANDA DI ISCRIZIONE AL MASTER</w:t>
      </w:r>
    </w:p>
    <w:p>
      <w:pPr>
        <w:pStyle w:val="Normal.0"/>
        <w:jc w:val="center"/>
        <w:rPr>
          <w:lang w:val="it-IT"/>
        </w:rPr>
      </w:pPr>
      <w:r>
        <w:rPr>
          <w:rtl w:val="0"/>
          <w:lang w:val="it-IT"/>
        </w:rPr>
        <w:t xml:space="preserve">Master in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>”</w:t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AL COMUNE DI Santa severina(KR)</w:t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Piazza campo 21  - 88832</w:t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Ufficio settore lavori pubblici</w:t>
      </w:r>
    </w:p>
    <w:p>
      <w:pPr>
        <w:pStyle w:val="Normal.0"/>
        <w:jc w:val="right"/>
        <w:rPr>
          <w:lang w:val="it-IT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Oggetto: Domanda di iscrizione al Master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Management dei beni culturali e valorizzazione borghi aree interne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  <w:br w:type="textWrapping"/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Il/La sottoscritto/a Cognome ________________________________ Nome ___________________________________ Nato/a a _________________________________ (Prov. ____) il __/__/____ Codice fiscale ________________________________ Residente in ________________________________________ (Prov. ____) CAP __________ Via/Piazza ____________________________________ n. ____ Telefono ____________________________ Cellulare ____________________________ E-mail _____________________________________________ eventuale PEC ______________________________________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CHIEDE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 essere ammesso/a a partecipare al Master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Management dei beni culturali e valorizzazione borghi aree interne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, organizzato dal Comune di Santa Severina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ambito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Investimento 2.1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Attrattivit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dei borghi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 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INVESTIMENTO 2.1 ATTRATTIVIT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DEI BORGHI (M1C3) FINANZIATO DALL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UNIONE EUROPEA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NEXTGENERATIONEU - LINEA DI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INTERVENTO B RIGENERAZIONE CULTURALE E SOCIALE DEI BORGHI STORICI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 tal fine, sotto la propria responsabilit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, ai sensi degli articoli 46 e 47 del D.P.R. 28 dicembre 2000, n. 445, consapevole delle sanzioni penali previste in caso di dichiarazioni mendaci, DICHIARA: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Titolo di studio (barrare o indicare):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Laurea triennale in 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Laurea magistrale/specialistica in 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Altro titolo (specificare) 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Conseguito presso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_________________________________________ in data ____/____/______ con votazione 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Eventuale qualifica professionale o iscrizione ad Ordine/Albo (se presente):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Situazione attuale (barrare o indicare):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Studente/laureando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Lavoratore dipendente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Libero professionista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Disoccupato/in cerca di occupazione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Altro (specificare) _____________________________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Ambito prevalente di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o interesse (cultura, turismo, PA, ecc.):____________________________________________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DICHIARA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inoltre di aver preso visione e di accettare integralmente il Regolamento generale d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iscrizione al Master; di impegnarsi al rispetto degli obblighi di frequenza e delle disposizioni organizzative stabilite dal Comune di Santa Severina e dal Comune di Caccuri; di essere consapevole che la mancata frequenza, secondo quanto previsto dal Regolamento, comporta la mancata attribuzione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attestato finale; di autorizzare il trattamento dei propri dati personali per le finalit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connesse alla gestione del Master, secondo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informativa allegata, prestando il relativo consenso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apposita dichiarazione.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Alla presente domanda allega: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1. Copia di un documento di identit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in corso di validit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;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2. Curriculum vitae datato e sottoscritto;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3. Eventuali titoli o attestati utili alla valutazione (se richiesti dall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Avviso);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4. Dichiarazione di consenso al trattamento dei dati personali debitamente sottoscritta.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Luogo ____________________, data ____ / ____ / 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Firma leggibile del/la richiedente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page"/>
      </w:r>
    </w:p>
    <w:p>
      <w:pPr>
        <w:pStyle w:val="heading 1"/>
        <w:jc w:val="center"/>
        <w:rPr>
          <w:lang w:val="it-IT"/>
        </w:rPr>
      </w:pPr>
      <w:r>
        <w:rPr>
          <w:rtl w:val="0"/>
          <w:lang w:val="it-IT"/>
        </w:rPr>
        <w:t>3. DICHIARAZIONE DI CONSENSO AL TRATTAMENTO DEI DATI PERSONALI</w:t>
      </w:r>
    </w:p>
    <w:p>
      <w:pPr>
        <w:pStyle w:val="Normal.0"/>
        <w:jc w:val="center"/>
        <w:rPr>
          <w:lang w:val="it-IT"/>
        </w:rPr>
      </w:pPr>
      <w:r>
        <w:rPr>
          <w:rtl w:val="0"/>
          <w:lang w:val="it-IT"/>
        </w:rPr>
        <w:t xml:space="preserve">(ai sensi del Regolamento (UE) 2016/679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GDPR e del D.Lgs. 196/2003, come modificato dal D.Lgs. 101/2018)</w:t>
      </w:r>
      <w:r>
        <w:rPr>
          <w:lang w:val="it-IT"/>
        </w:rPr>
        <w:br w:type="textWrapping"/>
      </w:r>
    </w:p>
    <w:p>
      <w:pPr>
        <w:pStyle w:val="heading 2"/>
        <w:spacing w:after="360"/>
        <w:rPr>
          <w:lang w:val="it-IT"/>
        </w:rPr>
      </w:pPr>
      <w:r>
        <w:rPr>
          <w:rtl w:val="0"/>
          <w:lang w:val="it-IT"/>
        </w:rPr>
        <w:t>Informativa sul trattamento dei dati personali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Titolare del trattamento dei dati personali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il Comune di Santa Severina, con sede in Piazza Campo 21 88832 Santa Severina (Kr) C.F./P.IVA 00297460792, in persona del Sindaco pro tempore.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personali conferiti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 tramite la domanda di iscrizione al Master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sono trattati per le seguenti finalit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: gestione della procedura di selezione e ammissione al Master; adempimento degli obblighi amministrativi, contabili e fiscali connessi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partecipazione; organizzazione delle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didattiche, dei tirocini, dei laboratori e degli eventi collegati al Master; rilascio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attestazione finale di partecipazione/conseguimento; comunicazione istituzionale e informativa sulle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Master e del relativo Progetto, nel rispetto degli obblighi di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trasparenza previsti per i progetti finanziati dal PNRR; archiviazione e conservazione della documentazione, secondo i termini di legge.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La base giuridica del trattamento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rappresentata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esecuzione di un compito di interesse pubblico e connesso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di pubblici poteri del Titolare,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adempimento di obblighi legali cui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soggetto il Comune di Santa Severina. Il conferimento dei dati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necessario per la partecipazione alla procedura di selezione e, in caso di ammissione, per la gestione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intero percorso formativo.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trattamento dei dati avviene mediante strumenti cartacei, informatici e telematici, con logiche strettamente correlate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indicate e nel rispetto delle misure di sicurezza previste dalla normativa vigente. I dati sono trattati da personale autorizzato dal Titolare e/o da soggetti appositamente designati Responsabili del trattamento.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Saranno trattati dati anagrafici e di contatto, dati relativi al percorso formativo e professionale, dati amministrativi e contabili,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eventuali ulteriori informazioni fornite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 ai fini della selezione. 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richiesto il conferimento di categorie particolari di dati personali (dati sensibili). Qualora, in casi specifici,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intendesse comunicare tali dati, il Titolare provveder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trattarli nei limiti strettamente necessari e secondo le garanzie previste dalla legge.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potranno essere comunicati a soggetti terzi coinvolti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organizzazione del Master, quali: Comune di Caccuri e altri enti partner, docenti, tutor e consulenti impegnati nel percorso, soggetti incaricati della gestione di servizi logistici e tecnici, nonch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>, ove richiesto, a organismi di controllo e verifica in relazione ai finanziamenti PNRR.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La diffusione dei dati personali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limitata a quanto strettamente necessario per adempiere agli obblighi di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trasparenza previsti dalla normativa vigente e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avvenire, ad esempio, attraverso la pubblicazione di graduatorie o elenchi di ammessi sul sito istituzionale. In tali casi saranno rispettati i principi di minimizzazione e proporzionalit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personali saranno conservati per il tempo necessario al perseguimento delle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indicate e, in ogni caso, in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ai termini di legge e alle regole di conservazione della documentazione amministrativa in materia di progetti finanziati con risorse pubbliche.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interessato, la persona iscritta ha diritto di chiedere al Titolare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ai dati personali che la riguardano, la loro rettifica o aggiornamento, la limitazione del trattamento nei casi previsti, nonch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 xml:space="preserve">, ricorrendone i presupposti, la cancellazione.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inoltre riconosciuto il diritto di proporre reclamo al Garante per la protezione dei dati personali, secondo le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previste dalla normativa vigente.</w:t>
      </w:r>
      <w:r>
        <w:rPr>
          <w:lang w:val="it-IT"/>
        </w:rPr>
        <w:br w:type="textWrapping"/>
      </w:r>
      <w:r>
        <w:rPr>
          <w:rtl w:val="0"/>
          <w:lang w:val="it-IT"/>
        </w:rPr>
        <w:t>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dei propri diritti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rivolgersi al Titolare del trattamento, ai recapiti indicati sul sito istituzionale del Comune di Santa Severina.</w:t>
      </w:r>
    </w:p>
    <w:p>
      <w:pPr>
        <w:pStyle w:val="heading 2"/>
        <w:spacing w:after="360"/>
        <w:jc w:val="center"/>
        <w:rPr>
          <w:lang w:val="it-IT"/>
        </w:rPr>
      </w:pPr>
      <w:r>
        <w:rPr>
          <w:rtl w:val="0"/>
          <w:lang w:val="it-IT"/>
        </w:rPr>
        <w:t>Dichiarazione di consenso</w:t>
      </w:r>
    </w:p>
    <w:p>
      <w:pPr>
        <w:pStyle w:val="Normal.0"/>
        <w:spacing w:line="360" w:lineRule="auto"/>
        <w:jc w:val="both"/>
        <w:rPr>
          <w:lang w:val="it-IT"/>
        </w:rPr>
      </w:pPr>
      <w:r>
        <w:rPr>
          <w:rtl w:val="0"/>
          <w:lang w:val="it-IT"/>
        </w:rPr>
        <w:t>Il/La sottoscritto/a Cognome ___________________________________________ Nome _____________________________________ Nato/a a ___________________________________________ (Prov. ____) il ____/____/______ Codice fiscale ______________________________________</w:t>
      </w:r>
    </w:p>
    <w:p>
      <w:pPr>
        <w:pStyle w:val="Normal.0"/>
        <w:ind w:firstLine="720"/>
        <w:jc w:val="both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7740</wp:posOffset>
                </wp:positionH>
                <wp:positionV relativeFrom="line">
                  <wp:posOffset>23494</wp:posOffset>
                </wp:positionV>
                <wp:extent cx="110867" cy="110869"/>
                <wp:effectExtent l="0" t="0" r="0" b="0"/>
                <wp:wrapNone/>
                <wp:docPr id="1073741826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7" cy="11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6pt;margin-top:1.8pt;width:8.7pt;height:8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  <w:lang w:val="it-IT"/>
        </w:rPr>
        <w:t>(obbigatorio) Prende atto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informativa che precede, dichiara di averne compreso il contenuto e, in particolare, di essere consapevole che il trattamento dei dati personali conferiti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necessario per la gestione della procedura di selezione e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eventuale partecipazione al Master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Normal.0"/>
        <w:spacing w:after="0"/>
        <w:ind w:firstLine="284"/>
        <w:jc w:val="both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737063</wp:posOffset>
                </wp:positionH>
                <wp:positionV relativeFrom="line">
                  <wp:posOffset>24765</wp:posOffset>
                </wp:positionV>
                <wp:extent cx="110490" cy="110490"/>
                <wp:effectExtent l="0" t="0" r="0" b="0"/>
                <wp:wrapNone/>
                <wp:docPr id="1073741827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8.0pt;margin-top:2.0pt;width:8.7pt;height:8.7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12064</wp:posOffset>
                </wp:positionV>
                <wp:extent cx="110867" cy="110869"/>
                <wp:effectExtent l="0" t="0" r="0" b="0"/>
                <wp:wrapNone/>
                <wp:docPr id="1073741828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7" cy="11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9pt;width:8.7pt;height:8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  <w:lang w:val="it-IT"/>
        </w:rPr>
        <w:t>Presta</w:t>
        <w:tab/>
        <w:t xml:space="preserve">Non Presta 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proprio consenso, ove richiesto, al trattamento dei dati personali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connesse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organizzazione e allo svolgimento del Master, ivi compreso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utilizzo dei recapiti forniti (e-mail, numero di telefono) per la trasmissione di comunicazioni informative e organizzative relative alle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didattiche, agli eventi e agli adempimenti amministrativi connessi.</w:t>
      </w:r>
    </w:p>
    <w:p>
      <w:pPr>
        <w:pStyle w:val="Normal.0"/>
        <w:spacing w:after="0"/>
        <w:ind w:firstLine="284"/>
        <w:jc w:val="both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737063</wp:posOffset>
                </wp:positionH>
                <wp:positionV relativeFrom="line">
                  <wp:posOffset>24765</wp:posOffset>
                </wp:positionV>
                <wp:extent cx="110490" cy="110490"/>
                <wp:effectExtent l="0" t="0" r="0" b="0"/>
                <wp:wrapNone/>
                <wp:docPr id="1073741829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8.0pt;margin-top:2.0pt;width:8.7pt;height:8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12064</wp:posOffset>
                </wp:positionV>
                <wp:extent cx="110867" cy="110869"/>
                <wp:effectExtent l="0" t="0" r="0" b="0"/>
                <wp:wrapNone/>
                <wp:docPr id="1073741830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7" cy="11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0.0pt;margin-top:0.9pt;width:8.7pt;height:8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  <w:lang w:val="it-IT"/>
        </w:rPr>
        <w:t>Presta</w:t>
        <w:tab/>
        <w:t xml:space="preserve">Non Presta 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proprio consenso alla eventuale pubblicazione del proprio nominativo in graduatorie o elenchi di ammessi/presenti, nei limiti di quanto necessario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adempimento degli obblighi di trasparenza e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previsti dalla normativa vigente in materia di progetti finanziati con risorse pubbliche.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rPr>
          <w:lang w:val="it-IT"/>
        </w:rPr>
      </w:pPr>
      <w:r>
        <w:rPr>
          <w:rtl w:val="0"/>
          <w:lang w:val="it-IT"/>
        </w:rPr>
        <w:t>Luogo ____________________, data ____ / ____ / ______</w:t>
      </w:r>
      <w:r>
        <w:rPr>
          <w:lang w:val="it-IT"/>
        </w:rPr>
        <w:br w:type="textWrapping"/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Firma leggibile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interessato/a</w:t>
      </w:r>
    </w:p>
    <w:p>
      <w:pPr>
        <w:pStyle w:val="Normal.0"/>
        <w:jc w:val="right"/>
      </w:pPr>
      <w:r>
        <w:rPr>
          <w:rtl w:val="0"/>
          <w:lang w:val="it-IT"/>
        </w:rPr>
        <w:t>_____________________________</w:t>
      </w:r>
      <w:r>
        <w:rPr>
          <w:rtl w:val="0"/>
          <w:lang w:val="en-US"/>
        </w:rPr>
        <w:t>______________</w:t>
      </w:r>
    </w:p>
    <w:sectPr>
      <w:headerReference w:type="default" r:id="rId4"/>
      <w:footerReference w:type="default" r:id="rId5"/>
      <w:pgSz w:w="12240" w:h="15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408305</wp:posOffset>
          </wp:positionH>
          <wp:positionV relativeFrom="page">
            <wp:posOffset>156020</wp:posOffset>
          </wp:positionV>
          <wp:extent cx="6960235" cy="787400"/>
          <wp:effectExtent l="0" t="0" r="0" b="0"/>
          <wp:wrapNone/>
          <wp:docPr id="1073741825" name="officeArt object" descr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8" descr="Immagine 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91999"/>
                  <a:stretch>
                    <a:fillRect/>
                  </a:stretch>
                </pic:blipFill>
                <pic:spPr>
                  <a:xfrm>
                    <a:off x="0" y="0"/>
                    <a:ext cx="6960235" cy="787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Fill>
        <w14:solidFill>
          <w14:srgbClr w14:val="4F81BD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